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2DF4" w14:textId="77777777" w:rsidR="00DB2470" w:rsidRPr="00E63CFF" w:rsidRDefault="00DB2470" w:rsidP="00DB247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noProof/>
          <w:bdr w:val="none" w:sz="0" w:space="0" w:color="auto" w:frame="1"/>
          <w:lang w:eastAsia="en-AU"/>
        </w:rPr>
        <w:drawing>
          <wp:inline distT="0" distB="0" distL="0" distR="0" wp14:anchorId="2BAEC5C4" wp14:editId="6AE5B044">
            <wp:extent cx="708660" cy="7086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CBB9" w14:textId="77777777" w:rsidR="00DB2470" w:rsidRDefault="00DB2470" w:rsidP="00DB2470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447C4921" w14:textId="77777777" w:rsidR="00DB2470" w:rsidRPr="00D84E6E" w:rsidRDefault="00DB2470" w:rsidP="00DB2470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bookmarkStart w:id="0" w:name="Tiriti"/>
      <w:bookmarkEnd w:id="0"/>
      <w:r w:rsidRPr="00D84E6E">
        <w:rPr>
          <w:rFonts w:ascii="Arial" w:eastAsia="Times New Roman" w:hAnsi="Arial" w:cs="Arial"/>
          <w:b/>
          <w:bCs/>
          <w:color w:val="000000"/>
          <w:lang w:eastAsia="en-AU"/>
        </w:rPr>
        <w:t>TREATY OF WAITANGI POLICY</w:t>
      </w:r>
    </w:p>
    <w:p w14:paraId="6F0E576B" w14:textId="77777777" w:rsidR="00DB2470" w:rsidRPr="00E63CFF" w:rsidRDefault="00DB2470" w:rsidP="00DB2470">
      <w:pPr>
        <w:pBdr>
          <w:top w:val="single" w:sz="4" w:space="1" w:color="000000"/>
        </w:pBd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t> </w:t>
      </w:r>
    </w:p>
    <w:p w14:paraId="143C9B4F" w14:textId="77777777" w:rsidR="00DB2470" w:rsidRPr="00E63CFF" w:rsidRDefault="00DB2470" w:rsidP="00DB24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E3192"/>
          <w:lang w:eastAsia="en-AU"/>
        </w:rPr>
      </w:pPr>
    </w:p>
    <w:p w14:paraId="741EEDDA" w14:textId="77777777" w:rsidR="00DB2470" w:rsidRPr="00E63CFF" w:rsidRDefault="00DB2470" w:rsidP="00DB24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2E3192"/>
          <w:lang w:eastAsia="en-AU"/>
        </w:rPr>
        <w:t>Purpose:</w:t>
      </w:r>
    </w:p>
    <w:p w14:paraId="6197C153" w14:textId="77777777" w:rsidR="00DB2470" w:rsidRPr="00E63CFF" w:rsidRDefault="00DB2470" w:rsidP="00DB24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To ensure that principles of partnership, protection and participation express the commitment of Allandale School to the Treaty of Waitangi.</w:t>
      </w:r>
    </w:p>
    <w:p w14:paraId="15E0742E" w14:textId="77777777" w:rsidR="00DB2470" w:rsidRPr="00E63CFF" w:rsidRDefault="00DB2470" w:rsidP="00DB24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 </w:t>
      </w:r>
    </w:p>
    <w:p w14:paraId="5ED5D92F" w14:textId="77777777" w:rsidR="00DB2470" w:rsidRPr="00E63CFF" w:rsidRDefault="00DB2470" w:rsidP="00DB24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2E3192"/>
          <w:lang w:eastAsia="en-AU"/>
        </w:rPr>
        <w:t>Guidelines:</w:t>
      </w:r>
    </w:p>
    <w:p w14:paraId="4CF9BD0F" w14:textId="77777777" w:rsidR="00DB2470" w:rsidRPr="00E63CFF" w:rsidRDefault="00DB2470" w:rsidP="00DB2470">
      <w:pPr>
        <w:shd w:val="clear" w:color="auto" w:fill="FFFFFF"/>
        <w:spacing w:after="6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t> </w:t>
      </w:r>
    </w:p>
    <w:p w14:paraId="23D6D240" w14:textId="77777777" w:rsidR="00DB2470" w:rsidRPr="00E63CFF" w:rsidRDefault="00DB2470" w:rsidP="00DB2470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color w:val="000000"/>
          <w:lang w:eastAsia="en-AU"/>
        </w:rPr>
      </w:pPr>
      <w:proofErr w:type="gramStart"/>
      <w:r w:rsidRPr="00E63CFF">
        <w:rPr>
          <w:rFonts w:ascii="Arial" w:eastAsia="Times New Roman" w:hAnsi="Arial" w:cs="Arial"/>
          <w:color w:val="000000"/>
          <w:lang w:eastAsia="en-AU"/>
        </w:rPr>
        <w:t>Allandale School through the Board of Trustees (the Board),</w:t>
      </w:r>
      <w:proofErr w:type="gramEnd"/>
      <w:r w:rsidRPr="00E63CFF">
        <w:rPr>
          <w:rFonts w:ascii="Arial" w:eastAsia="Times New Roman" w:hAnsi="Arial" w:cs="Arial"/>
          <w:color w:val="000000"/>
          <w:lang w:eastAsia="en-AU"/>
        </w:rPr>
        <w:t xml:space="preserve"> will provide opportunities for </w:t>
      </w:r>
      <w:proofErr w:type="spellStart"/>
      <w:r w:rsidRPr="00E63CFF">
        <w:rPr>
          <w:rFonts w:ascii="Arial" w:eastAsia="Times New Roman" w:hAnsi="Arial" w:cs="Arial"/>
          <w:color w:val="000000"/>
          <w:lang w:eastAsia="en-AU"/>
        </w:rPr>
        <w:t>whānau</w:t>
      </w:r>
      <w:proofErr w:type="spellEnd"/>
      <w:r w:rsidRPr="00E63CFF">
        <w:rPr>
          <w:rFonts w:ascii="Arial" w:eastAsia="Times New Roman" w:hAnsi="Arial" w:cs="Arial"/>
          <w:color w:val="000000"/>
          <w:lang w:eastAsia="en-AU"/>
        </w:rPr>
        <w:t xml:space="preserve"> to partner and contribute in decisions made by the Board where appropriate to the principles of the Treaty of Waitangi.</w:t>
      </w:r>
    </w:p>
    <w:p w14:paraId="034CA703" w14:textId="77777777" w:rsidR="00DB2470" w:rsidRPr="00E63CFF" w:rsidRDefault="00DB2470" w:rsidP="00DB2470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Curriculum planning will ensure Maori perspectives are embodied in the content of learning programmes.</w:t>
      </w:r>
    </w:p>
    <w:p w14:paraId="2EAFD5B0" w14:textId="77777777" w:rsidR="00DB2470" w:rsidRPr="00E63CFF" w:rsidRDefault="00DB2470" w:rsidP="00DB2470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Teaching strategies will utilise Maori examples.</w:t>
      </w:r>
    </w:p>
    <w:p w14:paraId="2AA5923D" w14:textId="77777777" w:rsidR="00DB2470" w:rsidRPr="00E63CFF" w:rsidRDefault="00DB2470" w:rsidP="00DB2470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 xml:space="preserve">Opportunities will be provided for students and staff to learn Tikanga Maori and </w:t>
      </w:r>
      <w:proofErr w:type="spellStart"/>
      <w:r w:rsidRPr="00E63CFF">
        <w:rPr>
          <w:rFonts w:ascii="Arial" w:eastAsia="Times New Roman" w:hAnsi="Arial" w:cs="Arial"/>
          <w:color w:val="000000"/>
          <w:lang w:eastAsia="en-AU"/>
        </w:rPr>
        <w:t>Te</w:t>
      </w:r>
      <w:proofErr w:type="spellEnd"/>
      <w:r w:rsidRPr="00E63CFF">
        <w:rPr>
          <w:rFonts w:ascii="Arial" w:eastAsia="Times New Roman" w:hAnsi="Arial" w:cs="Arial"/>
          <w:color w:val="000000"/>
          <w:lang w:eastAsia="en-AU"/>
        </w:rPr>
        <w:t xml:space="preserve"> Reo Maori</w:t>
      </w:r>
    </w:p>
    <w:p w14:paraId="2CE7FBB6" w14:textId="77777777" w:rsidR="00DB2470" w:rsidRPr="00E63CFF" w:rsidRDefault="00DB2470" w:rsidP="00DB2470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Maori values and customs will, as far as practicable, be incorporated into school life.</w:t>
      </w:r>
    </w:p>
    <w:p w14:paraId="5AB04EE1" w14:textId="77777777" w:rsidR="00DB2470" w:rsidRPr="00E63CFF" w:rsidRDefault="00DB2470" w:rsidP="00DB2470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school will actively seek to implement the Maori dimension through the school leadership.</w:t>
      </w:r>
    </w:p>
    <w:p w14:paraId="38CEFECE" w14:textId="77777777" w:rsidR="00DB2470" w:rsidRPr="00E63CFF" w:rsidRDefault="00DB2470" w:rsidP="00DB2470">
      <w:pPr>
        <w:numPr>
          <w:ilvl w:val="0"/>
          <w:numId w:val="1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school will endeavour to assemble a Kapa Haka group on an annual basis.</w:t>
      </w:r>
    </w:p>
    <w:p w14:paraId="78120258" w14:textId="77777777" w:rsidR="00DB2470" w:rsidRPr="00E63CFF" w:rsidRDefault="00DB2470" w:rsidP="00DB247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5F0DE2E" w14:textId="77777777" w:rsidR="00DB2470" w:rsidRPr="00E63CFF" w:rsidRDefault="00DB2470" w:rsidP="00DB247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Cross references:</w:t>
      </w:r>
    </w:p>
    <w:p w14:paraId="6488806C" w14:textId="77777777" w:rsidR="00DB2470" w:rsidRPr="00E63CFF" w:rsidRDefault="00DB2470" w:rsidP="00DB247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3B396C9" w14:textId="77777777" w:rsidR="00DB2470" w:rsidRPr="00E63CFF" w:rsidRDefault="00DB2470" w:rsidP="00DB247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Maori achievement procedures</w:t>
      </w:r>
    </w:p>
    <w:p w14:paraId="7BAC77E7" w14:textId="77777777" w:rsidR="00DB2470" w:rsidRPr="00E63CFF" w:rsidRDefault="00DB2470" w:rsidP="00DB247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 </w:t>
      </w:r>
    </w:p>
    <w:p w14:paraId="2280E5C9" w14:textId="77777777" w:rsidR="00DB2470" w:rsidRPr="00E63CFF" w:rsidRDefault="00DB2470" w:rsidP="00DB2470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............................Chairperson, Board of Trustees</w:t>
      </w:r>
    </w:p>
    <w:p w14:paraId="45FC1614" w14:textId="77777777" w:rsidR="00DB2470" w:rsidRPr="00E63CFF" w:rsidRDefault="00DB2470" w:rsidP="00DB2470">
      <w:pPr>
        <w:spacing w:line="240" w:lineRule="auto"/>
        <w:rPr>
          <w:rFonts w:ascii="Arial" w:hAnsi="Arial" w:cs="Arial"/>
        </w:rPr>
      </w:pPr>
    </w:p>
    <w:p w14:paraId="72E7D0BC" w14:textId="77777777" w:rsidR="00DB2470" w:rsidRPr="00E63CFF" w:rsidRDefault="00DB2470" w:rsidP="00DB2470">
      <w:pPr>
        <w:spacing w:line="240" w:lineRule="auto"/>
        <w:rPr>
          <w:rFonts w:ascii="Arial" w:hAnsi="Arial" w:cs="Arial"/>
        </w:rPr>
      </w:pPr>
    </w:p>
    <w:p w14:paraId="423FA379" w14:textId="77777777" w:rsidR="00DB2470" w:rsidRPr="00E63CFF" w:rsidRDefault="00DB2470" w:rsidP="00DB2470">
      <w:pPr>
        <w:spacing w:after="0" w:line="240" w:lineRule="auto"/>
        <w:rPr>
          <w:rFonts w:ascii="Arial" w:eastAsia="Times New Roman" w:hAnsi="Arial" w:cs="Arial"/>
          <w:noProof/>
          <w:bdr w:val="none" w:sz="0" w:space="0" w:color="auto" w:frame="1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br/>
      </w:r>
    </w:p>
    <w:p w14:paraId="20399967" w14:textId="5C492EDB" w:rsidR="006167AE" w:rsidRDefault="006167AE" w:rsidP="00DB2470"/>
    <w:sectPr w:rsidR="0061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52456"/>
    <w:multiLevelType w:val="multilevel"/>
    <w:tmpl w:val="4B44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70"/>
    <w:rsid w:val="006167AE"/>
    <w:rsid w:val="00D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419E"/>
  <w15:chartTrackingRefBased/>
  <w15:docId w15:val="{23A24CE4-9219-42D4-AC17-5CA52242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House</dc:creator>
  <cp:keywords/>
  <dc:description/>
  <cp:lastModifiedBy>Claire House</cp:lastModifiedBy>
  <cp:revision>1</cp:revision>
  <dcterms:created xsi:type="dcterms:W3CDTF">2021-03-15T10:59:00Z</dcterms:created>
  <dcterms:modified xsi:type="dcterms:W3CDTF">2021-03-15T10:59:00Z</dcterms:modified>
</cp:coreProperties>
</file>